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 проведенн</w:t>
      </w:r>
      <w:r>
        <w:rPr>
          <w:rFonts w:ascii="Times New Roman" w:hAnsi="Times New Roman"/>
          <w:sz w:val="28"/>
          <w:szCs w:val="28"/>
        </w:rPr>
        <w:t xml:space="preserve">ом</w:t>
      </w:r>
      <w:r>
        <w:rPr>
          <w:rFonts w:ascii="Times New Roman" w:hAnsi="Times New Roman"/>
          <w:sz w:val="28"/>
          <w:szCs w:val="28"/>
        </w:rPr>
        <w:t xml:space="preserve"> контрольн</w:t>
      </w:r>
      <w:r>
        <w:rPr>
          <w:rFonts w:ascii="Times New Roman" w:hAnsi="Times New Roman"/>
          <w:sz w:val="28"/>
          <w:szCs w:val="28"/>
        </w:rPr>
        <w:t xml:space="preserve">ом</w:t>
      </w:r>
      <w:r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 xml:space="preserve">и Управления</w:t>
      </w:r>
      <w:r>
        <w:rPr>
          <w:rFonts w:ascii="Times New Roman" w:hAnsi="Times New Roman"/>
          <w:sz w:val="28"/>
          <w:szCs w:val="28"/>
        </w:rPr>
        <w:t xml:space="preserve"> Федерального казначейства по Рязанской области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34"/>
        <w:ind w:firstLine="709"/>
        <w:jc w:val="both"/>
        <w:spacing w:after="0" w:line="240" w:lineRule="auto"/>
        <w:tabs>
          <w:tab w:val="right" w:pos="1020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раздела I Плана контрольных мероприятий Управления Федерального казначейства по Рязанской области на 202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(далее – Управление)</w:t>
      </w:r>
      <w:r>
        <w:rPr>
          <w:rFonts w:ascii="Times New Roman" w:hAnsi="Times New Roman"/>
          <w:sz w:val="28"/>
          <w:szCs w:val="28"/>
        </w:rPr>
        <w:t xml:space="preserve">, утвержденного руководителем Управления </w:t>
      </w:r>
      <w:r>
        <w:rPr>
          <w:rFonts w:ascii="Times New Roman" w:hAnsi="Times New Roman"/>
          <w:sz w:val="28"/>
          <w:szCs w:val="28"/>
        </w:rPr>
        <w:t xml:space="preserve">18</w:t>
      </w:r>
      <w:r>
        <w:rPr>
          <w:rFonts w:ascii="Times New Roman" w:hAnsi="Times New Roman"/>
          <w:sz w:val="28"/>
          <w:szCs w:val="28"/>
        </w:rPr>
        <w:t xml:space="preserve"> декабря 202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(</w:t>
      </w:r>
      <w:r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изменениями от 26</w:t>
      </w:r>
      <w:r>
        <w:rPr>
          <w:rFonts w:ascii="Times New Roman" w:hAnsi="Times New Roman"/>
          <w:sz w:val="28"/>
          <w:szCs w:val="28"/>
        </w:rPr>
        <w:t xml:space="preserve"> января 202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г., от 1</w:t>
      </w:r>
      <w:r>
        <w:rPr>
          <w:rFonts w:ascii="Times New Roman" w:hAnsi="Times New Roman"/>
          <w:sz w:val="28"/>
          <w:szCs w:val="28"/>
        </w:rPr>
        <w:t xml:space="preserve">0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февраля 2026 г., от 16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февраля 2026</w:t>
      </w:r>
      <w:r>
        <w:rPr>
          <w:rFonts w:ascii="Times New Roman" w:hAnsi="Times New Roman"/>
          <w:sz w:val="28"/>
          <w:szCs w:val="28"/>
        </w:rPr>
        <w:t xml:space="preserve"> г., от 1</w:t>
      </w:r>
      <w:r>
        <w:rPr>
          <w:rFonts w:ascii="Times New Roman" w:hAnsi="Times New Roman"/>
          <w:sz w:val="28"/>
          <w:szCs w:val="28"/>
        </w:rPr>
        <w:t xml:space="preserve">8 февраля 2026 г., от 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марта 2026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19 марта 2026 г.</w:t>
      </w:r>
      <w:r>
        <w:rPr>
          <w:rFonts w:ascii="Times New Roman" w:hAnsi="Times New Roman"/>
          <w:sz w:val="28"/>
          <w:szCs w:val="28"/>
        </w:rPr>
        <w:t xml:space="preserve">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- План Управления на 202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год)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проведен</w:t>
      </w:r>
      <w:r>
        <w:rPr>
          <w:rFonts w:ascii="Times New Roman" w:hAnsi="Times New Roman"/>
          <w:sz w:val="28"/>
          <w:szCs w:val="28"/>
        </w:rPr>
        <w:t xml:space="preserve">о следующе</w:t>
      </w:r>
      <w:r>
        <w:rPr>
          <w:rFonts w:ascii="Times New Roman" w:hAnsi="Times New Roman"/>
          <w:sz w:val="28"/>
          <w:szCs w:val="28"/>
        </w:rPr>
        <w:t xml:space="preserve">е контрольн</w:t>
      </w:r>
      <w:r>
        <w:rPr>
          <w:rFonts w:ascii="Times New Roman" w:hAnsi="Times New Roman"/>
          <w:sz w:val="28"/>
          <w:szCs w:val="28"/>
        </w:rPr>
        <w:t xml:space="preserve">ое</w:t>
      </w:r>
      <w:r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 xml:space="preserve">е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34"/>
        <w:ind w:firstLine="709"/>
        <w:jc w:val="both"/>
        <w:spacing w:after="0" w:line="240" w:lineRule="auto"/>
        <w:tabs>
          <w:tab w:val="right" w:pos="1020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tbl>
      <w:tblPr>
        <w:tblW w:w="0" w:type="auto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411"/>
        <w:gridCol w:w="5245"/>
        <w:gridCol w:w="2409"/>
        <w:gridCol w:w="2552"/>
        <w:gridCol w:w="24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36"/>
        </w:trPr>
        <w:tc>
          <w:tcPr>
            <w:tcW w:w="2411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Основание контрольного мероприятия</w:t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5245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Тема контрольного мероприятия</w:t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409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Наименование объекта контроля</w:t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Реквизиты акта проверки, заключения обследования</w:t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Результат проверки</w:t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36"/>
        </w:trPr>
        <w:tc>
          <w:tcPr>
            <w:tcW w:w="2411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п.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Плана Управления на 202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год</w:t>
            </w:r>
            <w:r>
              <w:rPr>
                <w:rFonts w:ascii="Times New Roman" w:hAnsi="Times New Roman"/>
                <w:sz w:val="26"/>
                <w:szCs w:val="26"/>
              </w:rPr>
            </w:r>
            <w:r/>
          </w:p>
        </w:tc>
        <w:tc>
          <w:tcPr>
            <w:tcW w:w="5245" w:type="dxa"/>
            <w:vAlign w:val="top"/>
            <w:textDirection w:val="lrTb"/>
            <w:noWrap w:val="false"/>
          </w:tcPr>
          <w:p>
            <w:pPr>
              <w:pStyle w:val="634"/>
              <w:jc w:val="both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Проверка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предоставления субсидий российским производителям на компенсацию части затрат, связанных с выпуском и поддержкой гарантийных обязательств в отношении высокопроизводительной самоходной и прицепной техники в рамках реализации мероприятий федерального проекта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"Развитие сельскохозяйственного машиностроения, специализированного машиностроения, машиностроения для пищевой и перерабатывающей промышленности" государственной программы Российской Федерации "Развитие промышленности и повышение ее конкурентоспособности"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409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бщество с ограниченной отв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етственностью «ТТМ Центр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»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</w:rPr>
              <w:t xml:space="preserve">Акт выездной проверки</w:t>
            </w:r>
            <w:r/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</w:rPr>
              <w:t xml:space="preserve">от 21 июля 2026 г.</w:t>
            </w:r>
            <w:r/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Результаты проверки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подлежат рассмотрению на заседании Контрольной комиссии Управления</w:t>
            </w:r>
            <w:r>
              <w:rPr>
                <w:rFonts w:ascii="Times New Roman" w:hAnsi="Times New Roman"/>
                <w:sz w:val="26"/>
                <w:szCs w:val="26"/>
              </w:rPr>
            </w: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</w:tbl>
    <w:sectPr>
      <w:headerReference w:type="default" r:id="rId8"/>
      <w:footnotePr/>
      <w:endnotePr/>
      <w:type w:val="nextPage"/>
      <w:pgSz w:w="16838" w:h="11906" w:orient="landscape"/>
      <w:pgMar w:top="709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64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4"/>
    <w:next w:val="63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4"/>
    <w:next w:val="63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4"/>
    <w:next w:val="63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4"/>
    <w:next w:val="63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4"/>
    <w:next w:val="63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4"/>
    <w:next w:val="63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4"/>
    <w:next w:val="63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4"/>
    <w:next w:val="63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4"/>
    <w:next w:val="63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4"/>
    <w:next w:val="63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34"/>
    <w:next w:val="63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34"/>
    <w:next w:val="63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4"/>
    <w:next w:val="63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3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34"/>
    <w:next w:val="63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3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34"/>
    <w:next w:val="63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4"/>
    <w:next w:val="63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4"/>
    <w:next w:val="63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4"/>
    <w:next w:val="63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4"/>
    <w:next w:val="63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4"/>
    <w:next w:val="63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4"/>
    <w:next w:val="63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4"/>
    <w:next w:val="63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4"/>
    <w:next w:val="63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4"/>
    <w:next w:val="634"/>
    <w:uiPriority w:val="99"/>
    <w:unhideWhenUsed/>
    <w:pPr>
      <w:spacing w:after="0" w:afterAutospacing="0"/>
    </w:pPr>
  </w:style>
  <w:style w:type="paragraph" w:styleId="634" w:default="1">
    <w:name w:val="Normal"/>
    <w:next w:val="634"/>
    <w:link w:val="634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635">
    <w:name w:val="Основной шрифт абзаца"/>
    <w:next w:val="635"/>
    <w:link w:val="634"/>
    <w:uiPriority w:val="1"/>
    <w:unhideWhenUsed/>
  </w:style>
  <w:style w:type="table" w:styleId="636">
    <w:name w:val="Обычная таблица"/>
    <w:next w:val="636"/>
    <w:link w:val="634"/>
    <w:uiPriority w:val="99"/>
    <w:semiHidden/>
    <w:unhideWhenUsed/>
    <w:tblPr/>
  </w:style>
  <w:style w:type="numbering" w:styleId="637">
    <w:name w:val="Нет списка"/>
    <w:next w:val="637"/>
    <w:link w:val="634"/>
    <w:uiPriority w:val="99"/>
    <w:semiHidden/>
    <w:unhideWhenUsed/>
  </w:style>
  <w:style w:type="table" w:styleId="638">
    <w:name w:val="Сетка таблицы"/>
    <w:basedOn w:val="636"/>
    <w:next w:val="638"/>
    <w:link w:val="634"/>
    <w:uiPriority w:val="59"/>
    <w:pPr>
      <w:spacing w:after="0" w:line="240" w:lineRule="auto"/>
    </w:pPr>
    <w:tblPr/>
  </w:style>
  <w:style w:type="character" w:styleId="639">
    <w:name w:val="Основной текст (4)"/>
    <w:next w:val="639"/>
    <w:link w:val="634"/>
    <w:rPr>
      <w:rFonts w:ascii="Times New Roman" w:hAnsi="Times New Roman" w:cs="Times New Roman"/>
      <w:b/>
      <w:bCs/>
      <w:color w:val="000000"/>
      <w:spacing w:val="0"/>
      <w:position w:val="0"/>
      <w:sz w:val="26"/>
      <w:szCs w:val="26"/>
      <w:u w:val="none"/>
      <w:lang w:val="ru-RU"/>
    </w:rPr>
  </w:style>
  <w:style w:type="paragraph" w:styleId="640">
    <w:name w:val="Верхний колонтитул"/>
    <w:basedOn w:val="634"/>
    <w:next w:val="640"/>
    <w:link w:val="64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41">
    <w:name w:val="Верхний колонтитул Знак"/>
    <w:basedOn w:val="635"/>
    <w:next w:val="641"/>
    <w:link w:val="640"/>
    <w:uiPriority w:val="99"/>
  </w:style>
  <w:style w:type="paragraph" w:styleId="642">
    <w:name w:val="Нижний колонтитул"/>
    <w:basedOn w:val="634"/>
    <w:next w:val="642"/>
    <w:link w:val="6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43">
    <w:name w:val="Нижний колонтитул Знак"/>
    <w:basedOn w:val="635"/>
    <w:next w:val="643"/>
    <w:link w:val="642"/>
    <w:uiPriority w:val="99"/>
  </w:style>
  <w:style w:type="paragraph" w:styleId="644">
    <w:name w:val="Текст выноски"/>
    <w:basedOn w:val="634"/>
    <w:next w:val="644"/>
    <w:link w:val="64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45">
    <w:name w:val="Текст выноски Знак"/>
    <w:next w:val="645"/>
    <w:link w:val="644"/>
    <w:uiPriority w:val="99"/>
    <w:semiHidden/>
    <w:rPr>
      <w:rFonts w:ascii="Tahoma" w:hAnsi="Tahoma" w:cs="Tahoma"/>
      <w:sz w:val="16"/>
      <w:szCs w:val="16"/>
    </w:rPr>
  </w:style>
  <w:style w:type="paragraph" w:styleId="646">
    <w:name w:val="Основной текст с отступом 3"/>
    <w:basedOn w:val="634"/>
    <w:next w:val="646"/>
    <w:link w:val="647"/>
    <w:uiPriority w:val="99"/>
    <w:pPr>
      <w:ind w:firstLine="720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647">
    <w:name w:val="Основной текст с отступом 3 Знак"/>
    <w:next w:val="647"/>
    <w:link w:val="646"/>
    <w:uiPriority w:val="99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648">
    <w:name w:val="Знак1"/>
    <w:basedOn w:val="634"/>
    <w:next w:val="648"/>
    <w:link w:val="634"/>
    <w:pPr>
      <w:spacing w:after="160" w:line="240" w:lineRule="exact"/>
    </w:pPr>
    <w:rPr>
      <w:rFonts w:ascii="Verdana" w:hAnsi="Verdana" w:eastAsia="Times New Roman"/>
      <w:sz w:val="20"/>
      <w:szCs w:val="20"/>
      <w:lang w:val="en-US"/>
    </w:rPr>
  </w:style>
  <w:style w:type="paragraph" w:styleId="649">
    <w:name w:val="List Paragraph"/>
    <w:basedOn w:val="634"/>
    <w:next w:val="649"/>
    <w:link w:val="634"/>
    <w:pPr>
      <w:contextualSpacing/>
      <w:ind w:left="720"/>
      <w:spacing w:after="160" w:line="259" w:lineRule="auto"/>
    </w:pPr>
    <w:rPr>
      <w:rFonts w:eastAsia="Times New Roman"/>
    </w:rPr>
  </w:style>
  <w:style w:type="paragraph" w:styleId="650">
    <w:name w:val="Без интервала"/>
    <w:next w:val="650"/>
    <w:link w:val="634"/>
    <w:uiPriority w:val="1"/>
    <w:qFormat/>
    <w:rPr>
      <w:sz w:val="22"/>
      <w:szCs w:val="22"/>
      <w:lang w:val="ru-RU" w:eastAsia="en-US" w:bidi="ar-SA"/>
    </w:rPr>
  </w:style>
  <w:style w:type="character" w:styleId="831" w:default="1">
    <w:name w:val="Default Paragraph Font"/>
    <w:uiPriority w:val="1"/>
    <w:semiHidden/>
    <w:unhideWhenUsed/>
  </w:style>
  <w:style w:type="numbering" w:styleId="832" w:default="1">
    <w:name w:val="No List"/>
    <w:uiPriority w:val="99"/>
    <w:semiHidden/>
    <w:unhideWhenUsed/>
  </w:style>
  <w:style w:type="table" w:styleId="83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Букарева Лариса Васильевна</dc:creator>
  <cp:lastModifiedBy>Горовая Юлия Сергеевна</cp:lastModifiedBy>
  <cp:revision>7</cp:revision>
  <dcterms:created xsi:type="dcterms:W3CDTF">2026-05-13T07:37:00Z</dcterms:created>
  <dcterms:modified xsi:type="dcterms:W3CDTF">2026-07-24T07:20:00Z</dcterms:modified>
  <cp:version>983040</cp:version>
</cp:coreProperties>
</file>